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A6" w:rsidRPr="004A0D11" w:rsidRDefault="00614AA6" w:rsidP="004A0D11">
      <w:pPr>
        <w:widowControl/>
        <w:spacing w:afterLines="50" w:after="156" w:line="480" w:lineRule="exact"/>
        <w:jc w:val="center"/>
        <w:rPr>
          <w:rFonts w:ascii="方正小标宋简体" w:eastAsia="方正小标宋简体" w:hAnsi="黑体" w:cs="黑体" w:hint="eastAsia"/>
          <w:bCs/>
          <w:kern w:val="0"/>
          <w:sz w:val="44"/>
          <w:szCs w:val="32"/>
        </w:rPr>
      </w:pPr>
      <w:r w:rsidRPr="004A0D11">
        <w:rPr>
          <w:rFonts w:ascii="方正小标宋简体" w:eastAsia="方正小标宋简体" w:hAnsi="黑体" w:cs="黑体" w:hint="eastAsia"/>
          <w:bCs/>
          <w:kern w:val="0"/>
          <w:sz w:val="44"/>
          <w:szCs w:val="32"/>
        </w:rPr>
        <w:t>扬州大学本科生素质测评及奖学金评定办法</w:t>
      </w:r>
      <w:bookmarkStart w:id="0" w:name="_GoBack"/>
      <w:bookmarkEnd w:id="0"/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kern w:val="0"/>
          <w:sz w:val="32"/>
          <w:szCs w:val="32"/>
        </w:rPr>
        <w:t xml:space="preserve">第一条 </w:t>
      </w:r>
      <w:r w:rsidRPr="004A0D11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</w:t>
      </w:r>
      <w:r w:rsidRPr="004A0D11">
        <w:rPr>
          <w:rFonts w:ascii="仿宋" w:eastAsia="仿宋" w:hAnsi="仿宋" w:cs="仿宋" w:hint="eastAsia"/>
          <w:kern w:val="0"/>
          <w:sz w:val="32"/>
          <w:szCs w:val="32"/>
        </w:rPr>
        <w:t>为扎实推进素质教育，激励学生全面发展，培养适应社会需求、具有可持续发展能力的合格人才，</w:t>
      </w:r>
      <w:proofErr w:type="gramStart"/>
      <w:r w:rsidRPr="004A0D11">
        <w:rPr>
          <w:rFonts w:ascii="仿宋" w:eastAsia="仿宋" w:hAnsi="仿宋" w:cs="仿宋" w:hint="eastAsia"/>
          <w:kern w:val="0"/>
          <w:sz w:val="32"/>
          <w:szCs w:val="32"/>
        </w:rPr>
        <w:t>现依据</w:t>
      </w:r>
      <w:proofErr w:type="gramEnd"/>
      <w:r w:rsidRPr="004A0D11">
        <w:rPr>
          <w:rFonts w:ascii="仿宋" w:eastAsia="仿宋" w:hAnsi="仿宋" w:cs="仿宋" w:hint="eastAsia"/>
          <w:kern w:val="0"/>
          <w:sz w:val="32"/>
          <w:szCs w:val="32"/>
        </w:rPr>
        <w:t>《普通高等学校学生管理规定》（教育部令第41号）《扬州大学“第二课堂”学分管理办法（试行）》，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结合我校实际，制订本办法。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第二条</w:t>
      </w:r>
      <w:r w:rsidRPr="004A0D1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本办法适用于我校全日制在籍本科生，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成教生可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参照执行。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第三条</w:t>
      </w:r>
      <w:r w:rsidRPr="004A0D1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学生素质测评包括思想道德素质、科学文化素质、身心素质和能力素质等四个方面的内容，具体要求如下：</w:t>
      </w:r>
    </w:p>
    <w:p w:rsidR="00614AA6" w:rsidRPr="004A0D11" w:rsidRDefault="00614AA6" w:rsidP="004A0D11">
      <w:pPr>
        <w:spacing w:line="560" w:lineRule="exact"/>
        <w:ind w:left="48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（一）思想道德素质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基本要求：努力学习马克思列宁主义、毛泽东思想、中国特色社会主义理论体系，深入学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习习近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平总书记系列重要讲话精神和治国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理政新理念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新思想新战略，坚定社会主义、爱国主义、集体主义理想信念，树立正确的世界观、人生观、价值观，遵守公民道德规范，遵守宪法、法律、法规，遵守学校规章制度，具有良好的道德品质和行为习惯。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测评内容（测评点）：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1.自觉参加政治理论学习和集体活动，测评学年内各类政治学习活动、集体活动没有无故缺席记录；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2.自觉遵守公民基本道德规范、《扬州大学学生日常行为规范（试行）》，养成良好的行为习惯，测评学年内无不良记录；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3.自觉遵守社会道德规范，倡导文明风尚，测评学年内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参加志愿服务、公益劳动或感恩活动不少于7小时；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4.遵纪守法，测评学年内无违法及严重违纪记录。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（二）科学文化素质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基本要求：刻苦学习，勇于探索，积极实践，努力掌握现代科学文化知识、专业知识和专业技能，完善知识结构。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测评内容（测评点）：</w:t>
      </w:r>
    </w:p>
    <w:p w:rsidR="00614AA6" w:rsidRPr="004A0D11" w:rsidRDefault="00614AA6" w:rsidP="004A0D11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1.测评学年内的必修课程无须重修（特殊情况除外）；</w:t>
      </w:r>
    </w:p>
    <w:p w:rsidR="00614AA6" w:rsidRPr="004A0D11" w:rsidRDefault="00614AA6" w:rsidP="004A0D11">
      <w:pPr>
        <w:spacing w:line="560" w:lineRule="exact"/>
        <w:ind w:firstLine="5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2.测评学年内至少参加1次（项）文化知识竞赛或学科竞赛（专业技能比赛）活动；</w:t>
      </w:r>
    </w:p>
    <w:p w:rsidR="00614AA6" w:rsidRPr="004A0D11" w:rsidRDefault="00614AA6" w:rsidP="004A0D11">
      <w:pPr>
        <w:spacing w:line="560" w:lineRule="exact"/>
        <w:ind w:firstLine="560"/>
        <w:rPr>
          <w:rFonts w:ascii="仿宋" w:eastAsia="仿宋" w:hAnsi="仿宋" w:cs="仿宋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3.测评学年内人文社科类专业学生至少参加自然科学类学术活动2次，自然科学类专业学生至少参加人文社科类学术活动2次（含讲座、报告会、论坛或观看电教片、科普宣教片、讲坛活动等）。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（三）身心素质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基本要求：积极锻炼身体，具有健康的体魄和饱满的精神状态，</w:t>
      </w:r>
      <w:r w:rsidRPr="004A0D11">
        <w:rPr>
          <w:rFonts w:ascii="仿宋" w:eastAsia="仿宋" w:hAnsi="仿宋" w:cs="仿宋" w:hint="eastAsia"/>
          <w:sz w:val="32"/>
          <w:szCs w:val="32"/>
        </w:rPr>
        <w:t>养成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良好的生活卫生习惯</w:t>
      </w:r>
      <w:r w:rsidRPr="004A0D11">
        <w:rPr>
          <w:rFonts w:ascii="仿宋" w:eastAsia="仿宋" w:hAnsi="仿宋" w:cs="仿宋" w:hint="eastAsia"/>
          <w:sz w:val="32"/>
          <w:szCs w:val="32"/>
        </w:rPr>
        <w:t>，具有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健全</w:t>
      </w:r>
      <w:r w:rsidRPr="004A0D11">
        <w:rPr>
          <w:rFonts w:ascii="仿宋" w:eastAsia="仿宋" w:hAnsi="仿宋" w:cs="仿宋" w:hint="eastAsia"/>
          <w:sz w:val="32"/>
          <w:szCs w:val="32"/>
        </w:rPr>
        <w:t>的人格与乐观的人生态度，具有恰当的心理反应、较好的心理平衡与自控能力，能较好地适应大学学习与生活环境。</w:t>
      </w:r>
    </w:p>
    <w:p w:rsidR="00614AA6" w:rsidRPr="004A0D11" w:rsidRDefault="00614AA6" w:rsidP="004A0D11">
      <w:pPr>
        <w:pStyle w:val="a5"/>
        <w:spacing w:line="560" w:lineRule="exact"/>
        <w:ind w:firstLine="5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测评内容（测评点）：</w:t>
      </w:r>
    </w:p>
    <w:p w:rsidR="00614AA6" w:rsidRPr="004A0D11" w:rsidRDefault="00614AA6" w:rsidP="004A0D11">
      <w:pPr>
        <w:pStyle w:val="a5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1.认真上好体育课，体育成绩合格（特殊情况除外）；</w:t>
      </w:r>
    </w:p>
    <w:p w:rsidR="00614AA6" w:rsidRPr="004A0D11" w:rsidRDefault="00614AA6" w:rsidP="004A0D11">
      <w:pPr>
        <w:pStyle w:val="a5"/>
        <w:spacing w:line="560" w:lineRule="exact"/>
        <w:ind w:firstLine="5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2.测评学年内至少参加1次课外体育活动，学会欣赏1种体育比赛项目；</w:t>
      </w:r>
    </w:p>
    <w:p w:rsidR="00614AA6" w:rsidRPr="004A0D11" w:rsidRDefault="00614AA6" w:rsidP="004A0D11">
      <w:pPr>
        <w:pStyle w:val="a5"/>
        <w:spacing w:line="560" w:lineRule="exact"/>
        <w:ind w:firstLine="560"/>
        <w:rPr>
          <w:rFonts w:ascii="仿宋" w:eastAsia="仿宋" w:hAnsi="仿宋" w:cs="仿宋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3.测评学年内至少参加2次心理健康教育活动</w:t>
      </w:r>
      <w:r w:rsidRPr="004A0D11">
        <w:rPr>
          <w:rFonts w:ascii="仿宋" w:eastAsia="仿宋" w:hAnsi="仿宋" w:cs="仿宋" w:hint="eastAsia"/>
          <w:sz w:val="32"/>
          <w:szCs w:val="32"/>
        </w:rPr>
        <w:t>；</w:t>
      </w:r>
    </w:p>
    <w:p w:rsidR="00614AA6" w:rsidRPr="004A0D11" w:rsidRDefault="00614AA6" w:rsidP="004A0D11">
      <w:pPr>
        <w:pStyle w:val="a5"/>
        <w:spacing w:line="560" w:lineRule="exact"/>
        <w:ind w:firstLine="5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sz w:val="32"/>
          <w:szCs w:val="32"/>
        </w:rPr>
        <w:t>4.寝室内务卫生合格</w:t>
      </w:r>
      <w:r w:rsidRPr="004A0D1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（四）能力素质</w:t>
      </w:r>
    </w:p>
    <w:p w:rsidR="00614AA6" w:rsidRPr="004A0D11" w:rsidRDefault="00614AA6" w:rsidP="004A0D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基本要求：尊敬师长，友爱同学，具有一定的人际交往与沟通能力；思维清晰，表达自如，能清楚表述自己的见解，掌握基本的公文写作规范，具有一定的文字表达能力,</w:t>
      </w:r>
      <w:r w:rsidRPr="004A0D11">
        <w:rPr>
          <w:rFonts w:ascii="仿宋" w:eastAsia="仿宋" w:hAnsi="仿宋" w:cs="仿宋" w:hint="eastAsia"/>
          <w:sz w:val="32"/>
          <w:szCs w:val="32"/>
        </w:rPr>
        <w:t>完成学</w:t>
      </w:r>
      <w:proofErr w:type="gramStart"/>
      <w:r w:rsidRPr="004A0D11">
        <w:rPr>
          <w:rFonts w:ascii="仿宋" w:eastAsia="仿宋" w:hAnsi="仿宋" w:cs="仿宋" w:hint="eastAsia"/>
          <w:sz w:val="32"/>
          <w:szCs w:val="32"/>
        </w:rPr>
        <w:t>涯</w:t>
      </w:r>
      <w:proofErr w:type="gramEnd"/>
      <w:r w:rsidRPr="004A0D11">
        <w:rPr>
          <w:rFonts w:ascii="仿宋" w:eastAsia="仿宋" w:hAnsi="仿宋" w:cs="仿宋" w:hint="eastAsia"/>
          <w:sz w:val="32"/>
          <w:szCs w:val="32"/>
        </w:rPr>
        <w:t>、职</w:t>
      </w:r>
      <w:proofErr w:type="gramStart"/>
      <w:r w:rsidRPr="004A0D11">
        <w:rPr>
          <w:rFonts w:ascii="仿宋" w:eastAsia="仿宋" w:hAnsi="仿宋" w:cs="仿宋" w:hint="eastAsia"/>
          <w:sz w:val="32"/>
          <w:szCs w:val="32"/>
        </w:rPr>
        <w:t>涯</w:t>
      </w:r>
      <w:proofErr w:type="gramEnd"/>
      <w:r w:rsidRPr="004A0D11">
        <w:rPr>
          <w:rFonts w:ascii="仿宋" w:eastAsia="仿宋" w:hAnsi="仿宋" w:cs="仿宋" w:hint="eastAsia"/>
          <w:sz w:val="32"/>
          <w:szCs w:val="32"/>
        </w:rPr>
        <w:t>、生涯规划文本撰写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；善于协调，团结协作，具有一定的组织管理能力；</w:t>
      </w:r>
      <w:r w:rsidRPr="004A0D11">
        <w:rPr>
          <w:rFonts w:ascii="仿宋" w:eastAsia="仿宋" w:hAnsi="仿宋" w:cs="仿宋" w:hint="eastAsia"/>
          <w:sz w:val="32"/>
          <w:szCs w:val="32"/>
        </w:rPr>
        <w:t>明礼修身，趣味高雅，具有一定的艺术修养和审美能力。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测评内容（测评点）：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1.能与人和睦相处，测评学年内无较大冲突行为；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2.测评学年内参与策划组织1次集体活动；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3.积极参加实践锻炼、社会调查、实习实训、技能培训等活动，测评学年内社会实践成绩合格；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4.测评学年内撰写2种常用应用文体（工作计划、总结、自荐书等）各1篇并经评阅合格；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5.测评学年内学会欣赏1种艺术表现形式。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第四条</w:t>
      </w: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学生素质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测评每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学年进行一次。第二学年起，全日制在籍本科生均需对上一学年进行素质测评。原则上符合第三条规定测评内容（测评点）要求者，方可取得评奖评优资格。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第五条</w:t>
      </w: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鼓励学生在专业学习、科学研究、创新创业、社会实践、文体活动、组织管理等方面挖掘自身潜力，培养兴趣爱好，发挥个性特长，学校设立以下特长奖项：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（一）学业优秀奖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lastRenderedPageBreak/>
        <w:t>用于奖励专业学习成绩在本班级（年级、专业）前30%者。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（二）学业奋进奖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用于奖励专业学习成绩较上一学年（第一学年依据学期成绩）有显著进步（30%以上）者。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（三）励志成才奖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用于奖励家庭经济困难，刻苦学习、立志成才，学习成绩在班级（年级、专业）前50%者。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（四）学科竞赛奖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用于奖励在各类学科（专业）竞赛活动中取得突出成绩者。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（五）创新创业奖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用于奖励在创新发明、学术研究、科技竞赛、调查研究及完成国家级、省级、校级</w:t>
      </w:r>
      <w:proofErr w:type="gramStart"/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科创基金</w:t>
      </w:r>
      <w:proofErr w:type="gramEnd"/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等方面取得突出成绩者，或在生涯规划设计、创业设计、创业锻炼等活动中表现突出者。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（六）实践先锋奖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用于奖励在实习、实训等实践性教学活动或社会实践活动中表现突出者。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（七）才艺竞技奖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用于奖励在各类才艺表演、演讲比赛、文学和艺术作品创作等校园文化建设活动，或在各类新闻媒体宣传学校新人新事、典型事迹等方面，以及在各类体育比赛、竞赛等活动中取得突出成绩者。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lastRenderedPageBreak/>
        <w:t>（八）组织管理奖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用于奖励在班集体（组织）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建设、活动开展、作用发挥等方面取得突出成绩者。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（九）道德模范奖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  <w:u w:val="single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用于奖励在志愿服务、爱心传递、感恩接力等公益活动中，或在见义勇为、拾金不昧、倡导文明新风等方面取得突出成绩者。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（十）其他类别奖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学院可根据专业培养特色及学生个性特长申报其他类别奖项，并明确奖项名称与具体要求。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第六条</w:t>
      </w: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</w:t>
      </w:r>
      <w:r w:rsidRPr="004A0D1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第五条中除（一）、（二）之间不可兼得之外，其他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特长奖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可以兼得，学校颁发荣誉证书，获奖人数不得超过取得评奖评优资格总人数的80%。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第七条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除国家奖学金、国家励志奖学金之外，学校设立校长奖学金。国家奖学金、国家励志奖学金、校长奖学金均须在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特长奖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获得者中评选产生。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（一）国家奖学金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用于奖励学习成绩优异，并在社会实践、创新能力、综合素质等方面特别突出者，专业学习成绩在本班级（年级、专业）前5%，且至少获得第五条（四）—（十）中的两项特长奖，具体评比办法按《扬州大学国家奖学金评审实施细则（暂行）》执行。</w:t>
      </w:r>
    </w:p>
    <w:p w:rsidR="00614AA6" w:rsidRPr="004A0D11" w:rsidRDefault="00614AA6" w:rsidP="004A0D11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国家励志奖学金</w:t>
      </w:r>
    </w:p>
    <w:p w:rsidR="00614AA6" w:rsidRPr="004A0D11" w:rsidRDefault="00614AA6" w:rsidP="004A0D11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 xml:space="preserve">    用于奖励学习成绩优秀，且家庭经济困难的学生，专业学习成绩在本班级（年级、专业）前30%，并在第五条规定的“励志成才奖”获得者中评选产生，具体评比办法按《扬州大学国家励志奖学金评定实施细则(暂行)》执行。</w:t>
      </w:r>
    </w:p>
    <w:p w:rsidR="00614AA6" w:rsidRPr="004A0D11" w:rsidRDefault="00614AA6" w:rsidP="004A0D11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校长奖学金（一等奖）</w:t>
      </w:r>
    </w:p>
    <w:p w:rsidR="00614AA6" w:rsidRPr="004A0D11" w:rsidRDefault="00614AA6" w:rsidP="004A0D11">
      <w:pPr>
        <w:widowControl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比例5%，奖励标准2000元/生；专业学习成绩在本班级（年级、专业）前20%，且至少获得第五条中（四）—（十）中的两项特长奖。</w:t>
      </w:r>
    </w:p>
    <w:p w:rsidR="00614AA6" w:rsidRPr="004A0D11" w:rsidRDefault="00614AA6" w:rsidP="004A0D11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校长奖学金（二等奖）</w:t>
      </w:r>
    </w:p>
    <w:p w:rsidR="00614AA6" w:rsidRPr="004A0D11" w:rsidRDefault="00614AA6" w:rsidP="004A0D11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比例20%，奖励标准1000元/生；专业学习成绩良好，且至少获得第五条中（四）—（十）中的一项特长奖。</w:t>
      </w:r>
    </w:p>
    <w:p w:rsidR="00614AA6" w:rsidRPr="004A0D11" w:rsidRDefault="00614AA6" w:rsidP="004A0D1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国家奖学金、国家励志奖学金、校长奖学金不兼得。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第八条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学生素质测评及评奖工作应坚持实事求是、客观公正、公开公平的原则。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第九条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各学院应成立由学院分管领导、院团委书记（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学工办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主任）、年级（专业）主任、专职辅导员和学生代表等组成的学生素质测评及评奖工作领导小组，组织实施本学院学生素质测评及评奖工作；各学生班级（年级、专业）要成立由班主任为组长，班级主要学生干部、学生代表组成的素质测评及评奖工作小组，负责本班级（年级、专业）同学的素质测评与评奖申报工作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第十条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学生素质测评及评奖工作于每年9—10月进行，学生素质测评结果由学院备案留存；各类奖项由学生本人对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照条件自行申报，学院审核、汇总、</w:t>
      </w:r>
      <w:proofErr w:type="gramStart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公示后报校学生</w:t>
      </w:r>
      <w:proofErr w:type="gramEnd"/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工作处审批。</w:t>
      </w:r>
    </w:p>
    <w:p w:rsidR="00614AA6" w:rsidRPr="004A0D11" w:rsidRDefault="00614AA6" w:rsidP="004A0D11">
      <w:pPr>
        <w:pStyle w:val="a5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第十一条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 毕业学年以评选表彰优秀毕业生方式进行，具体按《扬州大学优秀毕业生评选办法》（修订）执行。</w:t>
      </w:r>
    </w:p>
    <w:p w:rsidR="00614AA6" w:rsidRPr="004A0D11" w:rsidRDefault="00614AA6" w:rsidP="004A0D11">
      <w:pPr>
        <w:widowControl/>
        <w:spacing w:line="560" w:lineRule="exact"/>
        <w:ind w:firstLine="48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第十二条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 各学院应根据本办法的规定，结合本学院具体情况，制定本学院学生素质测评和评奖工作的实施细则，报学生工作处备案后组织实施。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第十三条</w:t>
      </w:r>
      <w:r w:rsidRPr="004A0D11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本办法由学生工作部（处）负责解释。</w:t>
      </w:r>
    </w:p>
    <w:p w:rsidR="00614AA6" w:rsidRPr="004A0D11" w:rsidRDefault="00614AA6" w:rsidP="004A0D11">
      <w:pPr>
        <w:widowControl/>
        <w:spacing w:line="56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4A0D11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第十四条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 本办法自2017年9月1日起施行，原《扬州大学学生素质测评及奖学金评比办法（试行）</w:t>
      </w:r>
      <w:r w:rsidRPr="004A0D11">
        <w:rPr>
          <w:rFonts w:ascii="仿宋" w:eastAsia="仿宋" w:hAnsi="仿宋" w:cs="仿宋" w:hint="eastAsia"/>
          <w:color w:val="000000"/>
          <w:sz w:val="32"/>
          <w:szCs w:val="32"/>
        </w:rPr>
        <w:t>（扬大〔2010〕1号</w:t>
      </w:r>
      <w:r w:rsidRPr="004A0D1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）》废止。</w:t>
      </w:r>
    </w:p>
    <w:p w:rsidR="00507761" w:rsidRPr="004A0D11" w:rsidRDefault="00344934" w:rsidP="004A0D11">
      <w:pPr>
        <w:spacing w:line="560" w:lineRule="exact"/>
        <w:rPr>
          <w:sz w:val="32"/>
          <w:szCs w:val="32"/>
        </w:rPr>
      </w:pPr>
    </w:p>
    <w:sectPr w:rsidR="00507761" w:rsidRPr="004A0D11" w:rsidSect="004A0D11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34" w:rsidRDefault="00344934" w:rsidP="00614AA6">
      <w:r>
        <w:separator/>
      </w:r>
    </w:p>
  </w:endnote>
  <w:endnote w:type="continuationSeparator" w:id="0">
    <w:p w:rsidR="00344934" w:rsidRDefault="00344934" w:rsidP="0061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34" w:rsidRDefault="00344934" w:rsidP="00614AA6">
      <w:r>
        <w:separator/>
      </w:r>
    </w:p>
  </w:footnote>
  <w:footnote w:type="continuationSeparator" w:id="0">
    <w:p w:rsidR="00344934" w:rsidRDefault="00344934" w:rsidP="0061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6DDCF"/>
    <w:multiLevelType w:val="singleLevel"/>
    <w:tmpl w:val="5976DDCF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33"/>
    <w:rsid w:val="00344934"/>
    <w:rsid w:val="004A0D11"/>
    <w:rsid w:val="00553069"/>
    <w:rsid w:val="00614AA6"/>
    <w:rsid w:val="00636033"/>
    <w:rsid w:val="0091535F"/>
    <w:rsid w:val="00F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AA6"/>
    <w:rPr>
      <w:sz w:val="18"/>
      <w:szCs w:val="18"/>
    </w:rPr>
  </w:style>
  <w:style w:type="character" w:customStyle="1" w:styleId="Char1">
    <w:name w:val="批注文字 Char"/>
    <w:link w:val="a5"/>
    <w:rsid w:val="00614AA6"/>
    <w:rPr>
      <w:szCs w:val="24"/>
    </w:rPr>
  </w:style>
  <w:style w:type="paragraph" w:styleId="a5">
    <w:name w:val="annotation text"/>
    <w:basedOn w:val="a"/>
    <w:link w:val="Char1"/>
    <w:rsid w:val="00614AA6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614AA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AA6"/>
    <w:rPr>
      <w:sz w:val="18"/>
      <w:szCs w:val="18"/>
    </w:rPr>
  </w:style>
  <w:style w:type="character" w:customStyle="1" w:styleId="Char1">
    <w:name w:val="批注文字 Char"/>
    <w:link w:val="a5"/>
    <w:rsid w:val="00614AA6"/>
    <w:rPr>
      <w:szCs w:val="24"/>
    </w:rPr>
  </w:style>
  <w:style w:type="paragraph" w:styleId="a5">
    <w:name w:val="annotation text"/>
    <w:basedOn w:val="a"/>
    <w:link w:val="Char1"/>
    <w:rsid w:val="00614AA6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614AA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2017-08-30T07:21:00Z</dcterms:created>
  <dcterms:modified xsi:type="dcterms:W3CDTF">2018-09-19T03:33:00Z</dcterms:modified>
</cp:coreProperties>
</file>